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更正公告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致相关供应商：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现对</w:t>
      </w:r>
      <w:bookmarkStart w:id="3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成都市青羊区成宫教育培训中心人力资源咨询项目</w:t>
      </w:r>
      <w:bookmarkEnd w:id="3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采购项目编号：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zh-CN"/>
        </w:rPr>
        <w:t>SCZZ17-2019-1028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）作如下更正：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将竞争性磋商文件“</w:t>
      </w:r>
      <w:bookmarkStart w:id="0" w:name="_Toc482954142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第1章 竞争性磋商邀请</w:t>
      </w:r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”中“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购买磋商文件时间：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自2019年12月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日至20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年1月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日9: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30-17:00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（北京时间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，法定节假日除外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更正为：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购买磋商文件时间：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自2019年12月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日至20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年1月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日9: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30-17:00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（北京时间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，法定节假日除外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将竞争性磋商文件“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第1章 竞争性磋商邀请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”中“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八、递交响应文件截止时间：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日1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:00，供应商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应于截止日期当日截止时间前将响应文件送达磋商地点。逾期送达的响应文件将被拒绝。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更正为：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八、递交响应文件截止时间：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日1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:00，供应商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应于截止日期当日截止时间前将响应文件送达磋商地点。逾期送达的响应文件将被拒绝。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将竞争性磋商文件“</w:t>
      </w:r>
      <w:bookmarkStart w:id="1" w:name="_Toc287623637"/>
      <w:bookmarkStart w:id="2" w:name="_Toc482954143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第2章 磋商须知</w:t>
      </w:r>
      <w:bookmarkEnd w:id="1"/>
      <w:bookmarkEnd w:id="2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”中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</w:rPr>
        <w:t>磋商保证金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/>
        </w:rPr>
        <w:t>截止时间“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zh-CN"/>
        </w:rPr>
        <w:t>日17:0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zh-CN"/>
        </w:rPr>
        <w:t>0前保证金到上述账户为保证金有效。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eastAsia="zh-CN"/>
        </w:rPr>
        <w:t>更正为：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zh-CN"/>
        </w:rPr>
        <w:t>日17:0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zh-CN"/>
        </w:rPr>
        <w:t>0前保证金到上述账户为保证金有效。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/>
        </w:rPr>
        <w:t>竞争性磋商文件、采购公告中凡涉及上述内容的，均以此更正公告为准。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/>
        </w:rPr>
        <w:t>特此更正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</w:rPr>
        <w:t>四川中志招标代理有限公司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/>
        </w:rPr>
        <w:t>2020年1月3日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E041"/>
    <w:multiLevelType w:val="singleLevel"/>
    <w:tmpl w:val="2A3CE0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77118"/>
    <w:rsid w:val="26E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2020-01-03T08:47:00Z</dcterms:created>
  <dc:creator>小王</dc:creator>
  <cp:lastModifiedBy>小王</cp:lastModifiedBy>
  <dcterms:modified xsi:type="dcterms:W3CDTF">2020-01-03T08:53:35Z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