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438" w:type="dxa"/>
        <w:tblInd w:w="0" w:type="dxa"/>
        <w:shd w:val="clear"/>
        <w:tblLayout w:type="autofit"/>
        <w:tblCellMar>
          <w:top w:w="0" w:type="dxa"/>
          <w:left w:w="0" w:type="dxa"/>
          <w:bottom w:w="0" w:type="dxa"/>
          <w:right w:w="0" w:type="dxa"/>
        </w:tblCellMar>
      </w:tblPr>
      <w:tblGrid>
        <w:gridCol w:w="711"/>
        <w:gridCol w:w="1356"/>
        <w:gridCol w:w="847"/>
        <w:gridCol w:w="7524"/>
      </w:tblGrid>
      <w:tr>
        <w:tblPrEx>
          <w:tblCellMar>
            <w:top w:w="0" w:type="dxa"/>
            <w:left w:w="0" w:type="dxa"/>
            <w:bottom w:w="0" w:type="dxa"/>
            <w:right w:w="0" w:type="dxa"/>
          </w:tblCellMar>
        </w:tblPrEx>
        <w:trPr>
          <w:trHeight w:val="646" w:hRule="atLeast"/>
        </w:trPr>
        <w:tc>
          <w:tcPr>
            <w:tcW w:w="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项目序号</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设备名称</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国产/进口</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功能需求</w:t>
            </w:r>
          </w:p>
        </w:tc>
      </w:tr>
      <w:tr>
        <w:tblPrEx>
          <w:shd w:val="clear"/>
          <w:tblCellMar>
            <w:top w:w="0" w:type="dxa"/>
            <w:left w:w="0" w:type="dxa"/>
            <w:bottom w:w="0" w:type="dxa"/>
            <w:right w:w="0" w:type="dxa"/>
          </w:tblCellMar>
        </w:tblPrEx>
        <w:trPr>
          <w:trHeight w:val="2391" w:hRule="atLeast"/>
        </w:trPr>
        <w:tc>
          <w:tcPr>
            <w:tcW w:w="71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1</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骨骼牵引模具(颅骨、股骨、胫骨、跟骨)</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1.模型包括上肢前臂桡骨与尺骨和下肢胫骨与腓骨闭合式骨折创伤，以及大腿复合式创伤等。</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2、可用于学习掌握创伤部位的清洗、消毒、包扎、复位、骨折固定方法和搬运等实践操作技术。</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3、配置要求：</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骨骼牵引模具 (颅骨、股骨、胫骨、跟骨) 1台</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颌骨创伤模块 1块</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医用外固定夹板 1套</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颈椎固定器 1套</w:t>
            </w:r>
          </w:p>
        </w:tc>
      </w:tr>
      <w:tr>
        <w:tblPrEx>
          <w:shd w:val="clear"/>
          <w:tblCellMar>
            <w:top w:w="0" w:type="dxa"/>
            <w:left w:w="0" w:type="dxa"/>
            <w:bottom w:w="0" w:type="dxa"/>
            <w:right w:w="0" w:type="dxa"/>
          </w:tblCellMar>
        </w:tblPrEx>
        <w:trPr>
          <w:trHeight w:val="4497"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腰穿层次结构模型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1.模拟人取侧卧位.腰部.腿部形象逼真，手感真实。可调整躯干呈弓状.腿部可活动。</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2.腰部解剖结构准确，体征标志明显。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3.可模拟腰椎穿刺的真实情节，进针至黄韧带时有阻力，穿透黄韧带有落空感，进针入硬膜外腔时，有负压产生进针入蛛网膜下腔时有模拟脑脊液流出。</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4.穿刺错误时有报警和语音提示。</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5.可用于以下操作：腰椎穿刺，硬膜外阻滞，腰部麻醉，尾神经阻滞，骶神经阻滞，腰交感神经阻滞</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6.模型表面具有交互感应位置，对此位置通过手持平板终端进行扫描感应。自动下载交互软件。软件内容为胸腔穿刺和腰椎穿刺，通过交互式的选择，用动画形式教学技能训练准备。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7.软件内提供五例以上的病例，含病人资料，既往史，影像学检查资料信息。软件显示患者生命体征，包括(血压、脉搏、体温值)</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8.软件内显示人体解剖图显示穿刺部位进针位置。软件内提供器械图库，供训练者进行选择，选择正确错误与否具有提示。</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9.可以交互的对每一步操作进行选择，自动进行正确与否的判断，并统计成绩。软件可以设置考核模式、训练模式。其中训练模式操作错误有详细提示引导学生进行练习操作。成绩单可以进行无线打印。</w:t>
            </w:r>
          </w:p>
        </w:tc>
      </w:tr>
      <w:tr>
        <w:tblPrEx>
          <w:shd w:val="clear"/>
          <w:tblCellMar>
            <w:top w:w="0" w:type="dxa"/>
            <w:left w:w="0" w:type="dxa"/>
            <w:bottom w:w="0" w:type="dxa"/>
            <w:right w:w="0" w:type="dxa"/>
          </w:tblCellMar>
        </w:tblPrEx>
        <w:trPr>
          <w:trHeight w:val="2372"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高级综合穿刺术技能训练模拟人</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1.模拟人为仰卧.枕过伸位.头偏向左侧的年轻男子仿真人体</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2.骨性标志明显，锁骨，肋骨，肋间隙，脐，耻骨联合，髂前上棘，胸锁乳头肌，腹股沟韧带等与真正人体解剖位置一致，根据解剖知识可触及上述组织，正确寻找穿刺点。</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3.自动颈动脉.股动脉搏动，触诊感觉真实</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4.可以叩诊气胸和液胸的部位和范围.可以叩诊心脏浊音界，诊肝浊音界，叩诊腹部移动性浊音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5.肝穿刺抽脓术操作时，触诊肝区病人可发出呻吟声</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6.肝肾穿刺时，可以选择屏气提示以限定穿刺时间，在屏气时间内穿刺操作才正确</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7.骨髓穿刺的模块可以更换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8.穿刺正确和错误时，有语音提示</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9.骨髓穿刺的模块可以更换。</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10.操作台移动方便，并且可固定</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11.可取仰卧位，坐位，半坐位，右侧卧位</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12.控制面板选择按钮，配有人体轮廓，指示操作进针的部位</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13.可进行操作：无菌操作术，右侧颈内静脉穿刺，右侧锁骨下静脉穿刺，右侧股静脉穿刺，左侧气胸穿刺，左侧胸腔积液穿刺，肝穿刺抽脓，腹腔穿刺，心包腔穿刺，心内注射髂，前上棘骨髓穿刺腹，腔移动性浊音叩诊练习，气胸.液胸叩诊练习</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14.控制面板在人体轮廓上圆点标志为模拟穿刺术操作的进针部位，</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15.在人体轮廓两侧,矩形标志提供选择需要操作的穿刺术按钮，选择操作的穿刺术。</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16.穿刺操作前有正确操作的语音讲解，操作正确后有相应的内容物流出，且操作正确/错误位置有提示音,并在控制面板上有正确/错误/过深LED灯提示</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17.启动或关闭脉搏，指示灯亮为启动，指示灯灭为关闭</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18.选择训练模式与考核模式。训练模式下语音提示讲解功能，考核模式下无语音提示讲解功能。</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19.可关闭正在播放的语音</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20.配置要求“高级综合穿刺术技能训练模拟人 1台</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骨髓穿刺外皮 2张</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骨髓穿刺模块 2个</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腹腔穿刺外皮 3张</w:t>
            </w:r>
          </w:p>
        </w:tc>
      </w:tr>
      <w:tr>
        <w:tblPrEx>
          <w:shd w:val="clear"/>
          <w:tblCellMar>
            <w:top w:w="0" w:type="dxa"/>
            <w:left w:w="0" w:type="dxa"/>
            <w:bottom w:w="0" w:type="dxa"/>
            <w:right w:w="0" w:type="dxa"/>
          </w:tblCellMar>
        </w:tblPrEx>
        <w:trPr>
          <w:trHeight w:val="3444"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高级腹腔穿刺训练模型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1.模型解剖结构精确，可明显感知肋骨、肋间隙、胸骨上窝、锁骨中线等。</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2.主要用于进行</w:t>
            </w:r>
            <w:bookmarkStart w:id="0" w:name="_GoBack"/>
            <w:bookmarkEnd w:id="0"/>
            <w:r>
              <w:rPr>
                <w:rFonts w:hint="eastAsia" w:ascii="宋体" w:hAnsi="宋体" w:eastAsia="宋体" w:cs="宋体"/>
                <w:i w:val="0"/>
                <w:color w:val="000000"/>
                <w:kern w:val="0"/>
                <w:sz w:val="18"/>
                <w:szCs w:val="18"/>
                <w:u w:val="none"/>
                <w:bdr w:val="none" w:color="auto" w:sz="0" w:space="0"/>
                <w:lang w:val="en-US" w:eastAsia="zh-CN" w:bidi="ar"/>
              </w:rPr>
              <w:t>腹部移动性浊音叩诊、腹部穿刺操作训练，还可进行无菌操作流程练习。</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3.配套有腹腔穿刺流程训练软件。在模型表面具有交互感应位置，对此位置通过手持平板终端进行扫描感应。自动下载交互软件。软件内容为腹腔穿刺，通过交互式的选择，用动画形式教学技能训练准备。</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4.软件内提供五例以上的病例，含病人资料，既往史，影像学检查资料信息。软件显示患者生命体征，包括(血压、脉搏、体温值)</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5.软件内显示人体解剖图显示穿刺部位进针位置。</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软件内提供器械图库，供训练者进行选择，选择正确错误与否具有提示。</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6.可以交互的对每一步操作进行选择，自动进行正确与否的判断，并统计成绩。软件可以设置考核模式、训练模式。其中训练模式操作错误有详细提示引导学生进行练习操作。</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7.配置要求：高级腹腔穿刺训练模型 1台</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腹腔穿刺外皮 3张</w:t>
            </w:r>
          </w:p>
        </w:tc>
      </w:tr>
      <w:tr>
        <w:tblPrEx>
          <w:shd w:val="clear"/>
          <w:tblCellMar>
            <w:top w:w="0" w:type="dxa"/>
            <w:left w:w="0" w:type="dxa"/>
            <w:bottom w:w="0" w:type="dxa"/>
            <w:right w:w="0" w:type="dxa"/>
          </w:tblCellMar>
        </w:tblPrEx>
        <w:trPr>
          <w:trHeight w:val="4760"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4"/>
                <w:szCs w:val="24"/>
                <w:u w:val="none"/>
              </w:rPr>
            </w:pPr>
            <w:r>
              <w:rPr>
                <w:rStyle w:val="4"/>
                <w:rFonts w:eastAsia="宋体"/>
                <w:bdr w:val="none" w:color="auto" w:sz="0" w:space="0"/>
                <w:lang w:val="en-US" w:eastAsia="zh-CN" w:bidi="ar"/>
              </w:rPr>
              <w:t>QCFPR</w:t>
            </w:r>
            <w:r>
              <w:rPr>
                <w:rStyle w:val="5"/>
                <w:bdr w:val="none" w:color="auto" w:sz="0" w:space="0"/>
                <w:lang w:val="en-US" w:eastAsia="zh-CN" w:bidi="ar"/>
              </w:rPr>
              <w:t>半身复苏模型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进口</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1.该CPR模型模拟为正常成人半身模型。</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2.模型设计用于进行逼真的基础生命支持培训，符合美国心脏协会(AHA)2015 心肺复苏操作指南。</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3.胸部解剖标记准确，进行按压时，按压深度有正确有声音提示，声音提示可以选择打开或关闭。</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4.可以进行口对口，口对鼻，面罩对口鼻(口袋面罩和球囊面罩均可)通气，通气正确时模型胸部可以看到起伏。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5.气道具有单向阀，使用过程更卫生。</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6.模型面皮可拆卸、安装，可打开胸皮更换气道，无需借助工具。</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7.带有蓝牙技术，可以无线连接到iPad平板电脑或智能手机,可对CPR操作进行评估和反馈。</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8.标配电子显示器可与模型有线连接，对个人CPR表现进行反馈。电子显示器可以做为App的补充，也可单独使用。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9.模型上衣有专用收纳电子显示器的口袋。</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10.每4个模型可以放置在一个手提带滑轮的软包，方便储存和携带。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QCFPR半身复苏模型 1台</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可更换脸皮 2张</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可更换颈皮 2张</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可更换肺袋 4个</w:t>
            </w:r>
          </w:p>
        </w:tc>
      </w:tr>
      <w:tr>
        <w:tblPrEx>
          <w:shd w:val="clear"/>
          <w:tblCellMar>
            <w:top w:w="0" w:type="dxa"/>
            <w:left w:w="0" w:type="dxa"/>
            <w:bottom w:w="0" w:type="dxa"/>
            <w:right w:w="0" w:type="dxa"/>
          </w:tblCellMar>
        </w:tblPrEx>
        <w:trPr>
          <w:trHeight w:val="832"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神经传导模型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1.显示神经核及纤维的断面。纤维采用塑料材质，红色示运动纤维，蓝色示感觉纤维，脑神经核与脑神经纤维按功能颜色一致。</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可显示各个传导内容。</w:t>
            </w:r>
          </w:p>
        </w:tc>
      </w:tr>
      <w:tr>
        <w:tblPrEx>
          <w:shd w:val="clear"/>
          <w:tblCellMar>
            <w:top w:w="0" w:type="dxa"/>
            <w:left w:w="0" w:type="dxa"/>
            <w:bottom w:w="0" w:type="dxa"/>
            <w:right w:w="0" w:type="dxa"/>
          </w:tblCellMar>
        </w:tblPrEx>
        <w:trPr>
          <w:trHeight w:val="1338"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神经解剖模型(含颅脑、脊髓、颅神经、周围神 经、肌肉)</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1.模型由头颈部正中矢状切面、颅顶、脑正中矢状切面等19个部件组成。</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2.可显示头顶部正中矢状切面、小脑和脑干各个部分，以及脑神经和脑血管等结构，共有190个部位指示标志。</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3.神经解剖模型 (含颅脑、脊髓、颅神经、周围神 经、肌肉) 1套</w:t>
            </w:r>
          </w:p>
        </w:tc>
      </w:tr>
      <w:tr>
        <w:tblPrEx>
          <w:shd w:val="clear"/>
          <w:tblCellMar>
            <w:top w:w="0" w:type="dxa"/>
            <w:left w:w="0" w:type="dxa"/>
            <w:bottom w:w="0" w:type="dxa"/>
            <w:right w:w="0" w:type="dxa"/>
          </w:tblCellMar>
        </w:tblPrEx>
        <w:trPr>
          <w:trHeight w:val="781"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人体全身骨骼模型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模型金属吊架，正常直立姿势，四肢可活动，显示骨性支架和形体关系。</w:t>
            </w:r>
          </w:p>
        </w:tc>
      </w:tr>
      <w:tr>
        <w:tblPrEx>
          <w:shd w:val="clear"/>
          <w:tblCellMar>
            <w:top w:w="0" w:type="dxa"/>
            <w:left w:w="0" w:type="dxa"/>
            <w:bottom w:w="0" w:type="dxa"/>
            <w:right w:w="0" w:type="dxa"/>
          </w:tblCellMar>
        </w:tblPrEx>
        <w:trPr>
          <w:trHeight w:val="811"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腰椎间盘突岀演示模型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 腰椎模型为金属管穿接，固定在基板上，显示腰椎、骶骨、椎间盘、腰神经、骶神经以及左侧第4-5腰椎间盘突出等形态结构特点。</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 尺寸:自然大。</w:t>
            </w:r>
          </w:p>
        </w:tc>
      </w:tr>
      <w:tr>
        <w:tblPrEx>
          <w:tblCellMar>
            <w:top w:w="0" w:type="dxa"/>
            <w:left w:w="0" w:type="dxa"/>
            <w:bottom w:w="0" w:type="dxa"/>
            <w:right w:w="0" w:type="dxa"/>
          </w:tblCellMar>
        </w:tblPrEx>
        <w:trPr>
          <w:trHeight w:val="1075"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韧带关节模型 (含肩、肘、膝、韻、手、脚)</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1.模型固定在底座上，显示关节组成部分，附韧带。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2.模型尺寸：自然大，固定在基板上。</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3.肩、肘、膝、髋、手、脚六种关节为一套</w:t>
            </w:r>
          </w:p>
        </w:tc>
      </w:tr>
      <w:tr>
        <w:tblPrEx>
          <w:shd w:val="clear"/>
          <w:tblCellMar>
            <w:top w:w="0" w:type="dxa"/>
            <w:left w:w="0" w:type="dxa"/>
            <w:bottom w:w="0" w:type="dxa"/>
            <w:right w:w="0" w:type="dxa"/>
          </w:tblCellMar>
        </w:tblPrEx>
        <w:trPr>
          <w:trHeight w:val="1338"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正常眼球运动模型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1.共显示41个部位</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2.眼球正中矢状切面和半侧眼球的外部结构</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3.包括眼球壁和内容物</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4.包括眼睑、结膜、泪器和眼球外肌等</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5.眼的血管和神经</w:t>
            </w:r>
          </w:p>
        </w:tc>
      </w:tr>
      <w:tr>
        <w:tblPrEx>
          <w:shd w:val="clear"/>
          <w:tblCellMar>
            <w:top w:w="0" w:type="dxa"/>
            <w:left w:w="0" w:type="dxa"/>
            <w:bottom w:w="0" w:type="dxa"/>
            <w:right w:w="0" w:type="dxa"/>
          </w:tblCellMar>
        </w:tblPrEx>
        <w:trPr>
          <w:trHeight w:val="781"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动眼神经核模型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显示脑干神经核团及传导</w:t>
            </w:r>
          </w:p>
        </w:tc>
      </w:tr>
      <w:tr>
        <w:tblPrEx>
          <w:shd w:val="clear"/>
          <w:tblCellMar>
            <w:top w:w="0" w:type="dxa"/>
            <w:left w:w="0" w:type="dxa"/>
            <w:bottom w:w="0" w:type="dxa"/>
            <w:right w:w="0" w:type="dxa"/>
          </w:tblCellMar>
        </w:tblPrEx>
        <w:trPr>
          <w:trHeight w:val="781"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脊髓横断面模型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1.模型由脊髓立体模型和脊髓平面模型两部分组成。</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显示脊髓连脊神经立体形态以及脊髓横切面等结构，共有21个部位指示标志。</w:t>
            </w:r>
          </w:p>
        </w:tc>
      </w:tr>
      <w:tr>
        <w:tblPrEx>
          <w:shd w:val="clear"/>
          <w:tblCellMar>
            <w:top w:w="0" w:type="dxa"/>
            <w:left w:w="0" w:type="dxa"/>
            <w:bottom w:w="0" w:type="dxa"/>
            <w:right w:w="0" w:type="dxa"/>
          </w:tblCellMar>
        </w:tblPrEx>
        <w:trPr>
          <w:trHeight w:val="811"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皮肤模型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1.模型由表皮和真皮各分两部分共4个部件组成。</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2.借皮下组织与深层组织相连，并显示表皮、真皮组织层次结构以及皮下组织和皮肤附属器等结构，共有25个部位指示标志。</w:t>
            </w:r>
          </w:p>
        </w:tc>
      </w:tr>
      <w:tr>
        <w:tblPrEx>
          <w:shd w:val="clear"/>
          <w:tblCellMar>
            <w:top w:w="0" w:type="dxa"/>
            <w:left w:w="0" w:type="dxa"/>
            <w:bottom w:w="0" w:type="dxa"/>
            <w:right w:w="0" w:type="dxa"/>
          </w:tblCellMar>
        </w:tblPrEx>
        <w:trPr>
          <w:trHeight w:val="811"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脓肿切开引流模型</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1.模块有两个病变，包括蜂窝组织炎以及脓肿，供辨别诊断</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2.可进行脓肿切开，切开后可观察内有两个窦道以及不同形状的脓液，状态逼真</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3.进行术后伤口处理的练习</w:t>
            </w:r>
          </w:p>
        </w:tc>
      </w:tr>
      <w:tr>
        <w:tblPrEx>
          <w:shd w:val="clear"/>
          <w:tblCellMar>
            <w:top w:w="0" w:type="dxa"/>
            <w:left w:w="0" w:type="dxa"/>
            <w:bottom w:w="0" w:type="dxa"/>
            <w:right w:w="0" w:type="dxa"/>
          </w:tblCellMar>
        </w:tblPrEx>
        <w:trPr>
          <w:trHeight w:val="811" w:hRule="atLeast"/>
        </w:trPr>
        <w:tc>
          <w:tcPr>
            <w:tcW w:w="71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2</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检耳镜</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1.亮度可调。</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2.配有至少8个耳塞。</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自动断电。</w:t>
            </w:r>
          </w:p>
        </w:tc>
      </w:tr>
      <w:tr>
        <w:tblPrEx>
          <w:shd w:val="clear"/>
          <w:tblCellMar>
            <w:top w:w="0" w:type="dxa"/>
            <w:left w:w="0" w:type="dxa"/>
            <w:bottom w:w="0" w:type="dxa"/>
            <w:right w:w="0" w:type="dxa"/>
          </w:tblCellMar>
        </w:tblPrEx>
        <w:trPr>
          <w:trHeight w:val="781"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检眼镜</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产品采用高清镜片搭配19档屈光度矫正和6种可变光阑调整适用于医院急诊室、观察室、手术室、病房对病人进行眼睛检查。</w:t>
            </w:r>
          </w:p>
        </w:tc>
      </w:tr>
      <w:tr>
        <w:tblPrEx>
          <w:shd w:val="clear"/>
          <w:tblCellMar>
            <w:top w:w="0" w:type="dxa"/>
            <w:left w:w="0" w:type="dxa"/>
            <w:bottom w:w="0" w:type="dxa"/>
            <w:right w:w="0" w:type="dxa"/>
          </w:tblCellMar>
        </w:tblPrEx>
        <w:trPr>
          <w:trHeight w:val="1864" w:hRule="atLeast"/>
        </w:trPr>
        <w:tc>
          <w:tcPr>
            <w:tcW w:w="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3</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ECG 模拟器</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进口</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1、提供基本和可修改的成人心律模式，以及儿科心律模式；</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2、可模拟≥30 种EKG 节律；</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3、可模拟≥17 种可修改的心律模式，包括尖端扭转型室性心动过速，包括≥7种儿科节律；</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4、功能包括等待心律/运行心律的切换、忽略电击和可变的脉搏强度；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5、可与临床真实仪器连接；</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6、搭配现有模拟人可以实现病例下的模拟培训；</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7、电池供电/可充电。</w:t>
            </w:r>
          </w:p>
        </w:tc>
      </w:tr>
      <w:tr>
        <w:tblPrEx>
          <w:shd w:val="clear"/>
          <w:tblCellMar>
            <w:top w:w="0" w:type="dxa"/>
            <w:left w:w="0" w:type="dxa"/>
            <w:bottom w:w="0" w:type="dxa"/>
            <w:right w:w="0" w:type="dxa"/>
          </w:tblCellMar>
        </w:tblPrEx>
        <w:trPr>
          <w:trHeight w:val="1075" w:hRule="atLeast"/>
        </w:trPr>
        <w:tc>
          <w:tcPr>
            <w:tcW w:w="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4</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储氧囊和管路</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1.产品主要与麻醉机、呼吸机和雾化器配套使用，建立人工呼吸通道；</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2.产品制作材料无毒无公害，气囊采用乳胶制作，重复使用的呼吸回路采用符合规定的医用硅橡胶管路及弹性材料制成；</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3.呼吸回路包含多种类型，有可伸缩的，也有不可伸缩的，满足用户各种需求。</w:t>
            </w:r>
          </w:p>
        </w:tc>
      </w:tr>
      <w:tr>
        <w:tblPrEx>
          <w:shd w:val="clear"/>
          <w:tblCellMar>
            <w:top w:w="0" w:type="dxa"/>
            <w:left w:w="0" w:type="dxa"/>
            <w:bottom w:w="0" w:type="dxa"/>
            <w:right w:w="0" w:type="dxa"/>
          </w:tblCellMar>
        </w:tblPrEx>
        <w:trPr>
          <w:trHeight w:val="1075" w:hRule="atLeast"/>
        </w:trPr>
        <w:tc>
          <w:tcPr>
            <w:tcW w:w="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5</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气管插管喉镜</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1、采用红外线技术，可监测呼气末二氧化碳分压值、二氧化碳波形及呼吸频率；</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2、具有声光报警：呼末二氧化碳、呼吸频率超限报警、窒息报警和低电量报警；</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3、可进行报警上下限设置；</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4、可连接病人连接器，气管插管、喉罩、肺复苏球、面罩；</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5、电源：交、直流均可使用；</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6、ETCO2监测范围0-150mmHg，呼吸频率范围3-150次/分。</w:t>
            </w:r>
          </w:p>
        </w:tc>
      </w:tr>
      <w:tr>
        <w:tblPrEx>
          <w:shd w:val="clear"/>
          <w:tblCellMar>
            <w:top w:w="0" w:type="dxa"/>
            <w:left w:w="0" w:type="dxa"/>
            <w:bottom w:w="0" w:type="dxa"/>
            <w:right w:w="0" w:type="dxa"/>
          </w:tblCellMar>
        </w:tblPrEx>
        <w:trPr>
          <w:trHeight w:val="1083" w:hRule="atLeast"/>
        </w:trPr>
        <w:tc>
          <w:tcPr>
            <w:tcW w:w="7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6</w:t>
            </w:r>
          </w:p>
        </w:tc>
        <w:tc>
          <w:tcPr>
            <w:tcW w:w="135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呼末二氧化碳测试仪</w:t>
            </w:r>
          </w:p>
        </w:tc>
        <w:tc>
          <w:tcPr>
            <w:tcW w:w="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bdr w:val="none" w:color="auto" w:sz="0" w:space="0"/>
                <w:lang w:val="en-US" w:eastAsia="zh-CN" w:bidi="ar"/>
              </w:rPr>
              <w:t>国产</w:t>
            </w:r>
          </w:p>
        </w:tc>
        <w:tc>
          <w:tcPr>
            <w:tcW w:w="75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1.弯型；</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2.包含微型灯、窥视片、手柄等结构；</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3.电池盖密封；</w:t>
            </w:r>
            <w:r>
              <w:rPr>
                <w:rFonts w:hint="eastAsia" w:ascii="宋体" w:hAnsi="宋体" w:eastAsia="宋体" w:cs="宋体"/>
                <w:i w:val="0"/>
                <w:color w:val="000000"/>
                <w:kern w:val="0"/>
                <w:sz w:val="18"/>
                <w:szCs w:val="18"/>
                <w:u w:val="none"/>
                <w:bdr w:val="none" w:color="auto" w:sz="0" w:space="0"/>
                <w:lang w:val="en-US" w:eastAsia="zh-CN" w:bidi="ar"/>
              </w:rPr>
              <w:br w:type="textWrapping"/>
            </w:r>
            <w:r>
              <w:rPr>
                <w:rFonts w:hint="eastAsia" w:ascii="宋体" w:hAnsi="宋体" w:eastAsia="宋体" w:cs="宋体"/>
                <w:i w:val="0"/>
                <w:color w:val="000000"/>
                <w:kern w:val="0"/>
                <w:sz w:val="18"/>
                <w:szCs w:val="18"/>
                <w:u w:val="none"/>
                <w:bdr w:val="none" w:color="auto" w:sz="0" w:space="0"/>
                <w:lang w:val="en-US" w:eastAsia="zh-CN" w:bidi="ar"/>
              </w:rPr>
              <w:t>4.旋转装卸，使用方便；</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B0CF5"/>
    <w:rsid w:val="6E2B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uiPriority w:val="0"/>
    <w:rPr>
      <w:rFonts w:hint="default" w:ascii="Times New Roman" w:hAnsi="Times New Roman" w:cs="Times New Roman"/>
      <w:color w:val="000000"/>
      <w:sz w:val="24"/>
      <w:szCs w:val="24"/>
      <w:u w:val="none"/>
    </w:rPr>
  </w:style>
  <w:style w:type="character" w:customStyle="1" w:styleId="5">
    <w:name w:val="font41"/>
    <w:basedOn w:val="3"/>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2021-03-17T08:37:00Z</dcterms:created>
  <dc:creator>医学装备科-肖婷</dc:creator>
  <cp:lastModifiedBy>医学装备科-肖婷</cp:lastModifiedBy>
  <dcterms:modified xsi:type="dcterms:W3CDTF">2021-03-17T08:39:14Z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